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F3" w:rsidRDefault="00C543F3" w:rsidP="00C543F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A7A84" wp14:editId="42CAE30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3F3" w:rsidRDefault="00C543F3" w:rsidP="00C543F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543F3" w:rsidRDefault="00C543F3" w:rsidP="00C543F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543F3" w:rsidRDefault="00C543F3" w:rsidP="00C543F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543F3" w:rsidRDefault="00C543F3" w:rsidP="00C543F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543F3" w:rsidRDefault="00C543F3" w:rsidP="00C543F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543F3" w:rsidRDefault="00C543F3" w:rsidP="00C543F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C73A162" wp14:editId="7B032EC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C543F3" w:rsidRDefault="00C543F3" w:rsidP="00C543F3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C543F3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застосовується до платників податків відповідальність за порушення граничних термінів реєстрації податкових накладних/розрахунків коригування до податкових накладних в ЄРПН, у зв’язку з технічними проблемами на сервері ДПС?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Подання електронних документів засобами телекомунікаційного зв’язку до контролюючих органів здійснюється відповідно до вимог Податкового кодексу України від 02 грудня 2010 року № 2755-VI (далі – ПКУ) з урахуванням, зокрема, Закону України від 22 травня 2003 року № 851-IV «Про електронні документи та електронний документообіг» із змінами і доповненнями (далі – Закон № 851).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Реєстрація податкових накладних/розрахунків коригування у Єдиному реєстрі податкових накладних (далі – ЄРПН) здійснюється відповідно до вимог ПКУ та Порядку ведення Єдиного реєстру податкових накладних, затвердженого постановою Кабінету Міністрів України від 29 грудня 2010 року № 1246 зі змінами і доповненнями (далі – Порядок № 1246).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Податкова накладна/розрахунок коригування приймаються до ЄРПН у разі дотримання вимог, установлених п. 192.1 ст. 192 ПКУ,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пп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200 прим. 1.3, 200 прим. 1.9 ст. 200 прим. 1 та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пп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201.1, 201.10 і 201.16 ст. 201 ПКУ, а також з урахуванням, зокрема, Закону № 851, Порядку обміну електронними документами з контролюючими органами, затвердженого наказом Міністерства фінансів України від 06.06.2017 № 557.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Пунктом 3 Порядку № 1246 визначено тривалість операційного дня. Технічне обслуговування та регламентні роботи, що потребують зупинки ЄРПН, не проводяться протягом операційного дня, крім аварійних випадків.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п. 69.18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ХХ «Перехідні положення» ПКУ установлено, що тимчасово, на період до припинення або скасування воєнного, надзвичайного стану на території України, з метою захисту прав платників, збереження та захисту даних надання електронних сервісів та приймання електронних документів від платників податків здійснюються у робочі дні з 8 години до 18 години.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Крім того, відповідно до п. 42 прим. 1.10 ст. 42 прим. 1 ПКУ у разі проведення технологічного обслуговування інформаційно-телекомунікаційних систем, у зв’язку з чим можливе тимчасове обмеження надання електронних сервісів, на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центрального органу виконавчої влади, що реалізує державну податкову політику, розміщуються інформаційні повідомлення про можливе тимчасове обмеження роботи інформаційно-телекомунікаційних систем ДПС.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Граничні строки реєстрації податкових накладних/розрахунків коригування в ЄРПН визначені п. 201.10 ст. 201 ПКУ.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Несвоєчасна реєстрація податкових накладних/розрахунків коригування в ЄРПН є підставою для застосування штрафів, передбачених п. 120 прим. 1.1 ст. 120 прим. 1 ПКУ.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 цьому тимчасово, на період до припинення або скасування воєнного стану на території України, введеного Указом Президента України «Про введення воєнного стану в Україні» від 24 лютого 2022 року № 64/2022, затвердженим Законом України «Про затвердження Указу Президента України «Про введення воєнного стану в Україні» від 24 лютого 2022 року № 2102-IX, реєстрація податкових накладних/розрахунків коригування в ЄРПН здійснюється з урахуванням особливостей, встановлених п. 69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ХХ «Перехідні положення» ПКУ.</w:t>
      </w:r>
    </w:p>
    <w:p w:rsid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разі якщо у роботі електронного кабінету виявлена технічна та/або методологічна помилка чи технічні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збої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і така помилка/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збої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визнані технічним адміністратором та/або методологом електронного кабінету або згідно з повідомленням на офіційному веб-порталі центрального органу виконавчої влади, що реалізує державну податкову політику, або її існування підтверджено рішенням суду, підстави для притягнення платника податків та/або його посадових осіб до адміністративної, кримінальної відповідальності за порушення податкового законодавства, що були зумовлені виключно технічною та/або методологічною помилкою чи технічним </w:t>
      </w:r>
      <w:proofErr w:type="spellStart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збоєм</w:t>
      </w:r>
      <w:proofErr w:type="spellEnd"/>
      <w:r w:rsidRPr="00C5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роботі електронного кабінету, відсутні (п. 42 прим. 1.10 ст. 42 прим. 1 ПКУ).</w:t>
      </w:r>
    </w:p>
    <w:p w:rsidR="00C543F3" w:rsidRPr="007E7229" w:rsidRDefault="00C543F3" w:rsidP="00C543F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C543F3" w:rsidRPr="007E7229" w:rsidRDefault="00C543F3" w:rsidP="00C543F3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C543F3" w:rsidRPr="00EC194F" w:rsidRDefault="00C543F3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94F" w:rsidRPr="00EC194F" w:rsidRDefault="00EC194F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94F" w:rsidRPr="00EC194F" w:rsidRDefault="00EC194F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94F" w:rsidRPr="00EC194F" w:rsidRDefault="00EC194F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94F" w:rsidRPr="00EC194F" w:rsidRDefault="00EC194F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94F" w:rsidRPr="00EC194F" w:rsidRDefault="00EC194F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94F" w:rsidRPr="00EC194F" w:rsidRDefault="00EC194F" w:rsidP="00C543F3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Pr="00C543F3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43F3" w:rsidRPr="00D92C16" w:rsidRDefault="00C543F3" w:rsidP="00C54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3F3" w:rsidRPr="00EC194F" w:rsidRDefault="00C543F3" w:rsidP="00C543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EC194F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C194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C194F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EC194F">
        <w:fldChar w:fldCharType="begin"/>
      </w:r>
      <w:r w:rsidR="00EC194F" w:rsidRPr="00EC194F">
        <w:rPr>
          <w:lang w:val="en-US"/>
        </w:rPr>
        <w:instrText xml:space="preserve"> HYPERLINK "mailto:ck.zmi@tax.gov.ua" </w:instrText>
      </w:r>
      <w:r w:rsidR="00EC194F">
        <w:fldChar w:fldCharType="separate"/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ck</w:t>
      </w:r>
      <w:r w:rsidRPr="00EC194F">
        <w:rPr>
          <w:rStyle w:val="a5"/>
          <w:rFonts w:ascii="Times New Roman" w:hAnsi="Times New Roman" w:cs="Times New Roman"/>
          <w:sz w:val="20"/>
          <w:szCs w:val="20"/>
          <w:lang w:val="en-US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zmi</w:t>
      </w:r>
      <w:r w:rsidRPr="00EC194F">
        <w:rPr>
          <w:rStyle w:val="a5"/>
          <w:rFonts w:ascii="Times New Roman" w:hAnsi="Times New Roman" w:cs="Times New Roman"/>
          <w:sz w:val="20"/>
          <w:szCs w:val="20"/>
          <w:lang w:val="en-US"/>
        </w:rPr>
        <w:t>@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tax</w:t>
      </w:r>
      <w:r w:rsidRPr="00EC194F">
        <w:rPr>
          <w:rStyle w:val="a5"/>
          <w:rFonts w:ascii="Times New Roman" w:hAnsi="Times New Roman" w:cs="Times New Roman"/>
          <w:sz w:val="20"/>
          <w:szCs w:val="20"/>
          <w:lang w:val="en-US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gov</w:t>
      </w:r>
      <w:r w:rsidRPr="00EC194F">
        <w:rPr>
          <w:rStyle w:val="a5"/>
          <w:rFonts w:ascii="Times New Roman" w:hAnsi="Times New Roman" w:cs="Times New Roman"/>
          <w:sz w:val="20"/>
          <w:szCs w:val="20"/>
          <w:lang w:val="en-US"/>
        </w:rPr>
        <w:t>.</w:t>
      </w:r>
      <w:proofErr w:type="spellStart"/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  <w:r w:rsidR="00EC194F">
        <w:rPr>
          <w:rStyle w:val="a5"/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C543F3" w:rsidRPr="00EA716F" w:rsidRDefault="00C543F3" w:rsidP="00C543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543F3" w:rsidRP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543F3" w:rsidRPr="00C543F3" w:rsidRDefault="00C543F3" w:rsidP="00C54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543F3" w:rsidRPr="00C543F3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3F3"/>
    <w:rsid w:val="004A64BE"/>
    <w:rsid w:val="00751448"/>
    <w:rsid w:val="00C543F3"/>
    <w:rsid w:val="00E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3F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543F3"/>
  </w:style>
  <w:style w:type="character" w:styleId="a5">
    <w:name w:val="Hyperlink"/>
    <w:uiPriority w:val="99"/>
    <w:rsid w:val="00C543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3F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543F3"/>
  </w:style>
  <w:style w:type="character" w:styleId="a5">
    <w:name w:val="Hyperlink"/>
    <w:uiPriority w:val="99"/>
    <w:rsid w:val="00C543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2721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2023-01-11T11:44:00Z</dcterms:created>
  <dcterms:modified xsi:type="dcterms:W3CDTF">2023-01-13T06:20:00Z</dcterms:modified>
</cp:coreProperties>
</file>